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1E12B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湘潭新闻奖新媒体新闻专栏参评作品推荐表</w:t>
      </w:r>
    </w:p>
    <w:p w14:paraId="280AF28E">
      <w:pPr>
        <w:spacing w:line="200" w:lineRule="exact"/>
        <w:jc w:val="center"/>
        <w:rPr>
          <w:rFonts w:ascii="华文中宋" w:hAnsi="华文中宋" w:eastAsia="华文中宋" w:cs="Times New Roman"/>
          <w:color w:val="000000"/>
          <w:sz w:val="36"/>
          <w:szCs w:val="36"/>
        </w:rPr>
      </w:pPr>
      <w:r>
        <w:rPr>
          <w:rFonts w:hint="eastAsia" w:ascii="华文中宋" w:hAnsi="华文中宋" w:eastAsia="华文中宋" w:cs="Times New Roman"/>
          <w:color w:val="000000"/>
          <w:sz w:val="36"/>
          <w:szCs w:val="36"/>
        </w:rPr>
        <w:t xml:space="preserve"> </w:t>
      </w:r>
    </w:p>
    <w:tbl>
      <w:tblPr>
        <w:tblStyle w:val="8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3"/>
        <w:gridCol w:w="1948"/>
        <w:gridCol w:w="851"/>
        <w:gridCol w:w="268"/>
        <w:gridCol w:w="1752"/>
        <w:gridCol w:w="181"/>
        <w:gridCol w:w="709"/>
        <w:gridCol w:w="1616"/>
      </w:tblGrid>
      <w:tr w14:paraId="1F8DA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DD27B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专栏名称</w:t>
            </w:r>
          </w:p>
        </w:tc>
        <w:tc>
          <w:tcPr>
            <w:tcW w:w="3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FF2F3"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我的韶山行 青春向未来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ADFB42">
            <w:pPr>
              <w:spacing w:line="44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参评项目</w:t>
            </w:r>
          </w:p>
        </w:tc>
        <w:tc>
          <w:tcPr>
            <w:tcW w:w="2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0F143">
            <w:pPr>
              <w:spacing w:line="32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新媒体新闻专栏</w:t>
            </w:r>
          </w:p>
        </w:tc>
      </w:tr>
      <w:tr w14:paraId="2FBAB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B8CA3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创办日期</w:t>
            </w:r>
          </w:p>
        </w:tc>
        <w:tc>
          <w:tcPr>
            <w:tcW w:w="73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2E287">
            <w:pPr>
              <w:spacing w:line="320" w:lineRule="exact"/>
              <w:jc w:val="center"/>
              <w:rPr>
                <w:rFonts w:ascii="仿宋_GB2312" w:hAnsi="华文仿宋" w:eastAsia="仿宋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2024年3月9日</w:t>
            </w:r>
          </w:p>
        </w:tc>
      </w:tr>
      <w:tr w14:paraId="6066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985E1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原创单位</w:t>
            </w:r>
          </w:p>
        </w:tc>
        <w:tc>
          <w:tcPr>
            <w:tcW w:w="3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7233C">
            <w:pPr>
              <w:spacing w:line="32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韶山市融媒体中心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BD016">
            <w:pPr>
              <w:spacing w:line="360" w:lineRule="exact"/>
              <w:jc w:val="center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20</w:t>
            </w: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2</w:t>
            </w: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5年度</w:t>
            </w:r>
          </w:p>
          <w:p w14:paraId="2EC9E62E">
            <w:pPr>
              <w:spacing w:line="36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发布总次数</w:t>
            </w:r>
          </w:p>
        </w:tc>
        <w:tc>
          <w:tcPr>
            <w:tcW w:w="2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AE664"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59次</w:t>
            </w:r>
          </w:p>
        </w:tc>
      </w:tr>
      <w:tr w14:paraId="060CF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26C41">
            <w:pPr>
              <w:spacing w:line="440" w:lineRule="exact"/>
              <w:jc w:val="center"/>
              <w:rPr>
                <w:rFonts w:ascii="仿宋_GB2312" w:hAnsi="华文仿宋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发布平台</w:t>
            </w:r>
          </w:p>
        </w:tc>
        <w:tc>
          <w:tcPr>
            <w:tcW w:w="73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44EBC"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韶山新闻网、红色韶山APP、“我的韶山行”视频号、抖音号</w:t>
            </w:r>
          </w:p>
        </w:tc>
      </w:tr>
      <w:tr w14:paraId="02555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9FBA6">
            <w:pPr>
              <w:spacing w:line="300" w:lineRule="exact"/>
              <w:jc w:val="center"/>
              <w:rPr>
                <w:rFonts w:ascii="仿宋_GB2312" w:hAnsi="仿宋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主创人员</w:t>
            </w:r>
          </w:p>
        </w:tc>
        <w:tc>
          <w:tcPr>
            <w:tcW w:w="73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03863">
            <w:pPr>
              <w:spacing w:line="22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何林雁 左媛媛  刘虹佐 刘 靓</w:t>
            </w:r>
          </w:p>
        </w:tc>
      </w:tr>
      <w:tr w14:paraId="2C36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A1350">
            <w:pPr>
              <w:spacing w:line="30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编  辑</w:t>
            </w:r>
          </w:p>
        </w:tc>
        <w:tc>
          <w:tcPr>
            <w:tcW w:w="73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320DD">
            <w:pPr>
              <w:widowControl/>
              <w:spacing w:line="22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集体（何林雁 谢茂丰 庞波文  郭浩 黄筝 张煌）</w:t>
            </w:r>
          </w:p>
        </w:tc>
      </w:tr>
      <w:tr w14:paraId="5D5A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FB2E1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作品链接</w:t>
            </w:r>
          </w:p>
          <w:p w14:paraId="2745D7A6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和二维码</w:t>
            </w:r>
          </w:p>
        </w:tc>
        <w:tc>
          <w:tcPr>
            <w:tcW w:w="73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19569">
            <w:pPr>
              <w:spacing w:line="360" w:lineRule="auto"/>
              <w:jc w:val="center"/>
              <w:rPr>
                <w:rFonts w:ascii="仿宋_GB2312" w:hAnsi="华文仿宋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https://www.ssxww.net.cn/topic/index.html?topicId=79032&amp;siteId=156</w:t>
            </w:r>
          </w:p>
        </w:tc>
      </w:tr>
      <w:tr w14:paraId="1DF83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4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C2F2A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专栏简介</w:t>
            </w:r>
          </w:p>
        </w:tc>
        <w:tc>
          <w:tcPr>
            <w:tcW w:w="73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F3BB7">
            <w:pPr>
              <w:pStyle w:val="6"/>
              <w:widowControl/>
              <w:shd w:val="clear" w:color="auto" w:fill="FFFFFF"/>
              <w:spacing w:before="0" w:beforeAutospacing="0" w:after="0" w:afterAutospacing="0" w:line="320" w:lineRule="exact"/>
              <w:ind w:firstLine="420" w:firstLineChars="200"/>
              <w:jc w:val="both"/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本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专栏以习近平总书记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把未成年人思想道德建设作为战略性、基础性工作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重要论述为根本遵循，立足县级融媒体创新实践，通过两年全流程纪实跟拍，构建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青春叙事+红色内核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的传播范式，系统回答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培养什么人、怎样培养人、为谁培养人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的时代命题。</w:t>
            </w:r>
          </w:p>
          <w:p w14:paraId="5AA815DF">
            <w:pPr>
              <w:pStyle w:val="6"/>
              <w:widowControl/>
              <w:shd w:val="clear" w:color="auto" w:fill="FFFFFF"/>
              <w:spacing w:before="0" w:beforeAutospacing="0" w:after="0" w:afterAutospacing="0" w:line="320" w:lineRule="exact"/>
              <w:ind w:firstLine="422" w:firstLineChars="200"/>
              <w:jc w:val="both"/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</w:rPr>
              <w:t>专业采编体系：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采用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四维采编模式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（现场拍摄+声音素材采集+深度采访+历史旁白），单条作品时长1-3分钟，适配移动端传播规律。在韶山新闻网开设专栏集纳，同步于视频号、抖音等平台矩阵分发，形成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一次采集、多元生成、全媒传播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的融媒传播合力，全网累计播放量超2000万次，转发量破50万次。</w:t>
            </w:r>
          </w:p>
          <w:p w14:paraId="208A0178">
            <w:pPr>
              <w:pStyle w:val="6"/>
              <w:widowControl/>
              <w:shd w:val="clear" w:color="auto" w:fill="FFFFFF"/>
              <w:spacing w:before="0" w:beforeAutospacing="0" w:after="0" w:afterAutospacing="0" w:line="320" w:lineRule="exact"/>
              <w:ind w:firstLine="422" w:firstLineChars="200"/>
              <w:jc w:val="both"/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</w:rPr>
              <w:t>纪实叙事创新：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坚持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不干预、不摆拍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的纪实原则，以微观视角切入宏大主题。镜头既聚焦学子在毛泽东广场的凝思、思政课堂的专注、研学路途的交流，又延展至研学助理的值守、后勤保障的奔波、交警义警的护航，通过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台前-幕后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双线叙事，呈现社会各界合力托举的立体图景，实现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细节见真情、平实见力量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的叙事效果。</w:t>
            </w:r>
          </w:p>
          <w:p w14:paraId="2C6DC954">
            <w:pPr>
              <w:pStyle w:val="6"/>
              <w:widowControl/>
              <w:shd w:val="clear" w:color="auto" w:fill="FFFFFF"/>
              <w:spacing w:before="0" w:beforeAutospacing="0" w:after="0" w:afterAutospacing="0" w:line="320" w:lineRule="exact"/>
              <w:ind w:firstLine="422" w:firstLineChars="200"/>
              <w:jc w:val="both"/>
              <w:rPr>
                <w:rFonts w:ascii="仿宋" w:hAnsi="仿宋" w:eastAsia="仿宋"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</w:rPr>
              <w:t>社会价值突破：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推动香港、新疆、广西等地师生跨区域赴韶研学，省外游客占比达43%，形成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为一部作品赴一座城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的现象级传播。其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沉浸式课程设计+全链条保障体系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的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湖南经验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被教育部、中宣部列为典型案例，成为全国红色教育区域协同发展的示范样本，为县级融媒体青春化传播提供了可复制、可推广的创新路径。</w:t>
            </w:r>
          </w:p>
        </w:tc>
      </w:tr>
      <w:tr w14:paraId="3BF95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1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D8523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社会效果</w:t>
            </w:r>
          </w:p>
        </w:tc>
        <w:tc>
          <w:tcPr>
            <w:tcW w:w="73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3CB22">
            <w:pPr>
              <w:pStyle w:val="6"/>
              <w:widowControl/>
              <w:spacing w:before="0" w:beforeAutospacing="0" w:after="0" w:afterAutospacing="0" w:line="17" w:lineRule="atLeast"/>
              <w:ind w:firstLine="422" w:firstLineChars="200"/>
              <w:jc w:val="both"/>
              <w:rPr>
                <w:rFonts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kern w:val="2"/>
                <w:sz w:val="21"/>
                <w:szCs w:val="21"/>
              </w:rPr>
              <w:t>跨域奔赴，</w:t>
            </w:r>
            <w:r>
              <w:rPr>
                <w:rFonts w:hint="eastAsia" w:ascii="仿宋_GB2312" w:hAnsi="仿宋" w:eastAsia="仿宋_GB2312" w:cs="仿宋_GB2312"/>
                <w:b/>
                <w:color w:val="000000"/>
                <w:kern w:val="2"/>
                <w:sz w:val="21"/>
                <w:szCs w:val="21"/>
              </w:rPr>
              <w:t>湖南成</w:t>
            </w:r>
            <w:r>
              <w:rPr>
                <w:rFonts w:ascii="仿宋_GB2312" w:hAnsi="仿宋" w:eastAsia="仿宋_GB2312" w:cs="仿宋_GB2312"/>
                <w:b/>
                <w:color w:val="000000"/>
                <w:kern w:val="2"/>
                <w:sz w:val="21"/>
                <w:szCs w:val="21"/>
              </w:rPr>
              <w:t>全国研学枢纽</w:t>
            </w:r>
            <w:r>
              <w:rPr>
                <w:rFonts w:hint="eastAsia" w:ascii="仿宋_GB2312" w:hAnsi="仿宋" w:eastAsia="仿宋_GB2312" w:cs="仿宋_GB2312"/>
                <w:b/>
                <w:color w:val="000000"/>
                <w:kern w:val="2"/>
                <w:sz w:val="21"/>
                <w:szCs w:val="21"/>
              </w:rPr>
              <w:t>。</w:t>
            </w:r>
            <w:r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专栏播出后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，</w:t>
            </w:r>
            <w:r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作品累计播放量突破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3</w:t>
            </w:r>
            <w:r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000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多</w:t>
            </w:r>
            <w:r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万次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，</w:t>
            </w:r>
            <w:r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影响力实现线上到线下的立体延伸。2025年，香港、澳门、新疆等地青少年团体相继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  <w:t>跨越山海来韶开展社会化研学，推动韶山从红色地标升级为全国性青少年交流枢纽。据统计，全年省外游客占比达43%，越来越多远方的人循着镜头里的青春足迹奔赴韶山，形成“为一部作品赴一座城”的独特文化现象。</w:t>
            </w:r>
          </w:p>
          <w:p w14:paraId="79F60CBD">
            <w:pPr>
              <w:pStyle w:val="6"/>
              <w:widowControl/>
              <w:spacing w:before="0" w:beforeAutospacing="0" w:after="0" w:afterAutospacing="0" w:line="17" w:lineRule="atLeast"/>
              <w:ind w:firstLine="422" w:firstLineChars="200"/>
              <w:jc w:val="both"/>
              <w:rPr>
                <w:rFonts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"/>
                <w:sz w:val="21"/>
                <w:szCs w:val="21"/>
              </w:rPr>
              <w:t>模式辐射，“韶山样本”激活多地研学。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  <w:t>以“我的韶山行”为创新样板，“我的井冈行”“我的沙洲行”等研学品牌在江西、湖南等革命老区相继落地。流程标准、沉浸式课程设计、全链条保障体系等“韶山经验”，成为全国革命纪念地开展红色研学的权威参考范本，全国多地完成研学模式本土化改造，红色研学从单点探索迈向区域协同发展的新格局。</w:t>
            </w:r>
          </w:p>
          <w:p w14:paraId="542DDA19">
            <w:pPr>
              <w:spacing w:line="320" w:lineRule="exact"/>
              <w:ind w:firstLine="422" w:firstLineChars="200"/>
              <w:rPr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青春共鸣，红色叙事焕发新生机。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t>家长留言“看到了孩子不一样的一面”超10万条，教师群体感慨“这才是思政课该有的样子”成为网络热评。研学热潮同步带动客群结构优化，2025年35岁以下青年游客占比达33%。教育部发文推广，被列为中宣部新时代公民道德建设典型案例、中国基础教育改革创新2024年度优秀案例，荣获“全国‘思想铸魂 网育新人’大思政课优秀案例”“我的韶山行”新时代思政教育新名片和“大思政课”样板推向了全新的宣传高度。</w:t>
            </w:r>
          </w:p>
        </w:tc>
      </w:tr>
      <w:tr w14:paraId="3121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A4C81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初评评语</w:t>
            </w:r>
          </w:p>
          <w:p w14:paraId="16D6EFF3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（推荐理由）</w:t>
            </w:r>
          </w:p>
        </w:tc>
        <w:tc>
          <w:tcPr>
            <w:tcW w:w="73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031BE7">
            <w:pPr>
              <w:spacing w:line="380" w:lineRule="exact"/>
              <w:ind w:firstLine="560" w:firstLineChars="200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</w:p>
          <w:p w14:paraId="66F53B5E">
            <w:pPr>
              <w:spacing w:line="260" w:lineRule="exact"/>
              <w:ind w:firstLine="422" w:firstLineChars="200"/>
              <w:jc w:val="left"/>
              <w:rPr>
                <w:rFonts w:ascii="仿宋_GB2312" w:hAnsi="仿宋_GB2312" w:eastAsia="仿宋_GB2312" w:cs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一是主题鲜明、视角独特。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t>专栏紧扣习近平总书记“传承红色基因”重要指示，通过100余件全流程纪实作品构建“活态影像志”，以“春寒到冬雪、晨曦至星夜”的持续性深耕，深度挖掘沉浸式课程、师生互动等核心细节，将“湖南经验”转化为可感可知的时代叙事，彰显主题报道的深度与温度。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二是深耕一线、采访扎实。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t>创新采用“四维采编模式”，历时两年全场景跟拍，从课堂到路途、从学子到幕后群体，形成“研学-成长-传承”的完整育人链条，避免同类题材同质化，构建多维度叙事新范式。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三是实效突出、影响广泛。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t>专栏播出后累计播放量超3000万次，推动香港、澳门、新疆等地青少年跨区域赴韶研学，省外游客占比达43%，形成“为一部作品赴一座城”现象；更输出“韶山样本”，激活多地研学品牌，相关经验被教育部、中宣部列为典型案例，实现从“地方实践”到“中国经验”的跃升。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t xml:space="preserve">  该新媒体专栏以专业采编能力、创新叙事手法、显著社会实效，为新时代红色教育传播树立了标杆，充分体现新闻工作的政治性、专业性与创新性，是新媒体专栏类佳作，特此推荐。</w:t>
            </w:r>
          </w:p>
          <w:p w14:paraId="03BECDCC">
            <w:pPr>
              <w:pStyle w:val="7"/>
              <w:ind w:left="420" w:firstLine="420"/>
            </w:pPr>
          </w:p>
          <w:p w14:paraId="11DC783E">
            <w:pPr>
              <w:spacing w:line="380" w:lineRule="exact"/>
              <w:ind w:firstLine="480" w:firstLineChars="200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签名：</w:t>
            </w: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 xml:space="preserve">                         </w:t>
            </w:r>
            <w:r>
              <w:rPr>
                <w:rFonts w:ascii="仿宋" w:hAnsi="仿宋" w:eastAsia="仿宋" w:cs="仿宋"/>
                <w:sz w:val="22"/>
              </w:rPr>
              <w:t>（加盖单位公章）</w:t>
            </w:r>
          </w:p>
          <w:p w14:paraId="513D8BB0">
            <w:pPr>
              <w:spacing w:line="420" w:lineRule="exact"/>
              <w:ind w:left="3780" w:leftChars="1800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2026年3月2日</w:t>
            </w:r>
          </w:p>
        </w:tc>
      </w:tr>
      <w:tr w14:paraId="6057F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3C2C1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72C6F">
            <w:pPr>
              <w:spacing w:line="360" w:lineRule="auto"/>
              <w:ind w:firstLine="480" w:firstLineChars="2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何林雁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58D7C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6A61C">
            <w:pPr>
              <w:spacing w:line="44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BDA71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777A5">
            <w:pPr>
              <w:spacing w:line="44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18569462459</w:t>
            </w:r>
          </w:p>
        </w:tc>
      </w:tr>
      <w:tr w14:paraId="1C572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36A6A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地址</w:t>
            </w:r>
          </w:p>
        </w:tc>
        <w:tc>
          <w:tcPr>
            <w:tcW w:w="5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8512F">
            <w:pPr>
              <w:spacing w:line="44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韶山市融媒体中心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A1597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邮编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4FFBF">
            <w:pPr>
              <w:spacing w:line="44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411300</w:t>
            </w:r>
          </w:p>
        </w:tc>
      </w:tr>
    </w:tbl>
    <w:p w14:paraId="180C38BA">
      <w:pPr>
        <w:widowControl/>
        <w:spacing w:line="20" w:lineRule="exact"/>
        <w:jc w:val="lef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br w:type="page"/>
      </w:r>
      <w:bookmarkStart w:id="0" w:name="_GoBack"/>
      <w:bookmarkEnd w:id="0"/>
    </w:p>
    <w:sectPr>
      <w:pgSz w:w="11906" w:h="16838"/>
      <w:pgMar w:top="2098" w:right="1474" w:bottom="1985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020508"/>
    <w:rsid w:val="000535E1"/>
    <w:rsid w:val="00073AC6"/>
    <w:rsid w:val="000812C9"/>
    <w:rsid w:val="001A06B6"/>
    <w:rsid w:val="00265CE4"/>
    <w:rsid w:val="00265E40"/>
    <w:rsid w:val="003335C3"/>
    <w:rsid w:val="003D1C86"/>
    <w:rsid w:val="004903A1"/>
    <w:rsid w:val="004C6883"/>
    <w:rsid w:val="005863B9"/>
    <w:rsid w:val="005B3409"/>
    <w:rsid w:val="005F38DC"/>
    <w:rsid w:val="00702C80"/>
    <w:rsid w:val="00781B10"/>
    <w:rsid w:val="007A7323"/>
    <w:rsid w:val="007E14A0"/>
    <w:rsid w:val="00901436"/>
    <w:rsid w:val="00A56C2E"/>
    <w:rsid w:val="00AE1E9C"/>
    <w:rsid w:val="00AE257A"/>
    <w:rsid w:val="00B74F8E"/>
    <w:rsid w:val="00B90118"/>
    <w:rsid w:val="00C065E6"/>
    <w:rsid w:val="00C11145"/>
    <w:rsid w:val="00D34125"/>
    <w:rsid w:val="00D37AD4"/>
    <w:rsid w:val="00D6672C"/>
    <w:rsid w:val="00D95FE7"/>
    <w:rsid w:val="00DA515A"/>
    <w:rsid w:val="00E062D7"/>
    <w:rsid w:val="00E94B1F"/>
    <w:rsid w:val="00ED36EA"/>
    <w:rsid w:val="00EE3433"/>
    <w:rsid w:val="00F90786"/>
    <w:rsid w:val="00FD1350"/>
    <w:rsid w:val="034B73A8"/>
    <w:rsid w:val="03C74BB5"/>
    <w:rsid w:val="097A1881"/>
    <w:rsid w:val="0D9A44EF"/>
    <w:rsid w:val="10196798"/>
    <w:rsid w:val="1B0D44E1"/>
    <w:rsid w:val="1C0C3F92"/>
    <w:rsid w:val="226C6BFB"/>
    <w:rsid w:val="22874D72"/>
    <w:rsid w:val="255817DE"/>
    <w:rsid w:val="32E4768D"/>
    <w:rsid w:val="39873FAB"/>
    <w:rsid w:val="3BEF4368"/>
    <w:rsid w:val="46CD198D"/>
    <w:rsid w:val="47037A9F"/>
    <w:rsid w:val="54EA7051"/>
    <w:rsid w:val="562B0A4F"/>
    <w:rsid w:val="5E8E174C"/>
    <w:rsid w:val="5F6329F0"/>
    <w:rsid w:val="67114B56"/>
    <w:rsid w:val="75811949"/>
    <w:rsid w:val="77A65C56"/>
    <w:rsid w:val="79006B25"/>
    <w:rsid w:val="79E52909"/>
    <w:rsid w:val="7B95154C"/>
    <w:rsid w:val="7E0C7A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3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7">
    <w:name w:val="Body Text First Indent 2"/>
    <w:basedOn w:val="2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table" w:styleId="9">
    <w:name w:val="Table Grid"/>
    <w:basedOn w:val="8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semiHidden/>
    <w:qFormat/>
    <w:uiPriority w:val="99"/>
    <w:rPr>
      <w:sz w:val="18"/>
      <w:szCs w:val="18"/>
    </w:rPr>
  </w:style>
  <w:style w:type="paragraph" w:customStyle="1" w:styleId="13">
    <w:name w:val="样式2"/>
    <w:basedOn w:val="1"/>
    <w:next w:val="1"/>
    <w:qFormat/>
    <w:uiPriority w:val="0"/>
    <w:pPr>
      <w:widowControl/>
      <w:shd w:val="clear" w:color="auto" w:fill="FFFFFF"/>
      <w:spacing w:before="100" w:beforeAutospacing="1" w:after="100" w:afterAutospacing="1"/>
      <w:ind w:left="562"/>
      <w:jc w:val="center"/>
    </w:pPr>
    <w:rPr>
      <w:rFonts w:ascii="Calibri" w:hAnsi="Calibri" w:eastAsia="宋体" w:cs="Times New Roman"/>
      <w:b/>
      <w:bCs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8768</Words>
  <Characters>9926</Characters>
  <Lines>74</Lines>
  <Paragraphs>21</Paragraphs>
  <TotalTime>18</TotalTime>
  <ScaleCrop>false</ScaleCrop>
  <LinksUpToDate>false</LinksUpToDate>
  <CharactersWithSpaces>10112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2026-03-06T04:22:00Z</cp:lastPrinted>
  <dcterms:modified xsi:type="dcterms:W3CDTF">2026-03-09T01:10:53Z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